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George Berkeley (1684 – 1753)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irský filozof a teolog, cestoval – misie i mimo Evropu, 18 let biskupem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dílo: Pojednání o základech lidského poznání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idealista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vychází z Locka, za omyl pokládá rozlišování na primární a sekundární kvality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vše, co vnímáme a poznáváme, je nám vždy dáno jen jako fenomén našeho vědomí (jako stav našeho ducha), obsah našeho vědomí – jediná realita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není důvod rozlišovat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existují pouze 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vnímajícím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duchu, mimo nás nejsou ničím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věc – konstantní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sumou počitků ve vědomí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bytí věci tkví v tom, že je vnímána (esse est percipi = existovat znamená být vnímán)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skutečný je pouze duch a jeho ideje (idealismus)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ideje přicházejí do vědomí od boha – duch boží = vyšší duch, který vnímá vždycky všechno a všude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bůh: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nestranný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dává všem myslím stejnou ideu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neměnný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dává ideu všem stále znovu stejným způsobem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našich představách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stálost a zákonitost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původ v božím řádu a neměnnosti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přírodní zákony = zákony, podle nichž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bůh spojuje ideje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všech myslích (musíme je poznávat zkušeností)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solipsismus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představa, že existuje pouze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vnímající osoba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tedy jen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já sám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(solus ipse)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vše na světě je odkázáno na jedince, který vnímá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David Hume (1711 – 1776)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 Skotska, knihovník, krátce ve vládních a diplomatických funkcích</w:t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dílo: 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Dějiny Anglie     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Pojednání o lidské přirozenosti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navazuje na Locka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navázal na něj Descartes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dojmy × ideje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neexistuje stálé vědomí – pořád se vyvíjíme, měníme názory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agnostik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přírodní zákony, příčinnost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naše (etické) chování určují naše city, nikoliv rozum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nové rozlišení jednoduchých představ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imprese (impression = dojem) – všechny smyslové vjemy a vnitřní vjemy sebe samého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ideje (ideas) – obrazy (kopie) impresí, které plodí vzpomínka a fantazie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složené ideje – vytvořeny v rozumu kombinací jednoduchých elementů podle zákona asociace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paměť a představivost – mohou se při sdružování představ mýlit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určitým idejím podsouváme nesprávné imprese nebo naopak, z toho pramení omyly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odmítá všechny myšlenky a představy, které nejsou podepřeny odpovídajícím smyslovým dojmem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představa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složená idea = dlouhý řetěz jednoduchých dojmů (jako film)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nemáme právo usuzovat na nějakou neměnnou duchovní substanci v nás (překračuje Berkeleyho)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existuje pouze plynutí představ ve vědomí, ale vědomí samo nemá žádnou samostatnou skutečnost oddělenou od těchto představ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kritika kauzality: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smyslová data – zdroj poznatků – řazena časově za sebou, ale z časové návaznosti nemohu odvozovat návaznost příčinnou (zákonitou)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vše, co vnímám, je současnost a následnost určitých počitků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vnímání neukazuje příčinnost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očekávání, že jedna věc bude následovat po druhé, není uloženo ve věcech samých, ale v našem vědomí, je to zvyk, víra, že po jednom ději následuje druhý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determinismus × indeterminismus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nepopírá existenci neměnných přírodních zákonů, ale nejsme je schopni prožít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vztah příčiny a účinku mezi jevy kolem nás existovat může, ale zda tomu tak skutečně je, nejsme schopni zjistit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Problém kauzality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 všechno na světě svou přesně stanovitelnou příčinu? A co náhoda?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souvislosti s úvahami o povaze přírod ních zákonitostí (ve vztahu ke kauzalitě), jimiž je ovlivňováno dění v celé přírodě  - názorové směry: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determinismus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vývoj přírody i společnosti podléhá nutnosti objektivních zákonů,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náhoda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jen výchylka, krajní pozice determinismu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fatalismus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(vše je podřízeno osudu)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indeterminismus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neexistuje žádná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nutnost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dění v přírodě a společnosti je věcí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náhody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nepředvídatelné pravděpodobnosti, krajní pozice indeterminismu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voluntarismus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příčiny a výsledky dění v přírodě a společnosti projevem vůle vyšší bytosti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 řadíme spíše mezi indeterministy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36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Letter"/>
      <w:lvlText w:val="%6)"/>
      <w:lvlJc w:val="left"/>
      <w:pPr>
        <w:ind w:left="4320" w:hanging="360"/>
      </w:pPr>
      <w:rPr/>
    </w:lvl>
    <w:lvl w:ilvl="6">
      <w:start w:val="1"/>
      <w:numFmt w:val="lowerLetter"/>
      <w:lvlText w:val="%7)"/>
      <w:lvlJc w:val="left"/>
      <w:pPr>
        <w:ind w:left="5040" w:hanging="360"/>
      </w:pPr>
      <w:rPr/>
    </w:lvl>
    <w:lvl w:ilvl="7">
      <w:start w:val="1"/>
      <w:numFmt w:val="lowerLetter"/>
      <w:lvlText w:val="%8)"/>
      <w:lvlJc w:val="left"/>
      <w:pPr>
        <w:ind w:left="5760" w:hanging="360"/>
      </w:pPr>
      <w:rPr/>
    </w:lvl>
    <w:lvl w:ilvl="8">
      <w:start w:val="1"/>
      <w:numFmt w:val="lowerLetter"/>
      <w:lvlText w:val="%9)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C1D99"/>
    <w:pPr>
      <w:spacing w:after="200" w:line="27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DC1D9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S6CoBPvWCeyM6zQnVyMoMGw+Q==">AMUW2mUQrwHqVuBHJPTf8VWJKlg564nz8qUMtq8IstGwBJCpvdMPJYhNTLS2KjX17w3AScEAu8emv6T8Ndm/9TQ+5J/DSgGYWsopQvBSKTKNZHbnHjlgPB4=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2022-02-18T08:03:00Z</dcterms:created>
  <dc:creator>Kateřina Trojek</dc:creator>
</cp:coreProperties>
</file>